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67F0" w14:textId="72F0DD6D" w:rsidR="00AF5FA2" w:rsidRPr="00B6542B" w:rsidRDefault="00AF5FA2" w:rsidP="00B6542B">
      <w:pPr>
        <w:widowControl w:val="0"/>
        <w:autoSpaceDE w:val="0"/>
        <w:autoSpaceDN w:val="0"/>
        <w:spacing w:before="162" w:after="0" w:line="265" w:lineRule="exact"/>
        <w:jc w:val="both"/>
        <w:outlineLvl w:val="0"/>
        <w:rPr>
          <w:rFonts w:ascii="Tahoma" w:eastAsia="Tahoma" w:hAnsi="Tahoma" w:cs="Tahoma"/>
          <w:b/>
          <w:bCs/>
          <w:spacing w:val="33"/>
          <w:kern w:val="0"/>
          <w:sz w:val="28"/>
          <w:szCs w:val="28"/>
          <w14:ligatures w14:val="none"/>
        </w:rPr>
      </w:pPr>
      <w:r w:rsidRPr="00B6542B">
        <w:rPr>
          <w:rFonts w:ascii="Tahoma" w:eastAsia="Tahoma" w:hAnsi="Tahoma" w:cs="Tahoma"/>
          <w:b/>
          <w:bCs/>
          <w:spacing w:val="-2"/>
          <w:w w:val="90"/>
          <w:kern w:val="0"/>
          <w:sz w:val="28"/>
          <w:szCs w:val="28"/>
          <w14:ligatures w14:val="none"/>
        </w:rPr>
        <w:t>Priorytet</w:t>
      </w:r>
      <w:r w:rsidRPr="00B6542B">
        <w:rPr>
          <w:rFonts w:ascii="Tahoma" w:eastAsia="Tahoma" w:hAnsi="Tahoma" w:cs="Tahoma"/>
          <w:b/>
          <w:bCs/>
          <w:spacing w:val="-9"/>
          <w:w w:val="90"/>
          <w:kern w:val="0"/>
          <w:sz w:val="28"/>
          <w:szCs w:val="28"/>
          <w14:ligatures w14:val="none"/>
        </w:rPr>
        <w:t xml:space="preserve"> </w:t>
      </w:r>
      <w:r w:rsidRPr="00B6542B">
        <w:rPr>
          <w:rFonts w:ascii="Tahoma" w:eastAsia="Tahoma" w:hAnsi="Tahoma" w:cs="Tahoma"/>
          <w:b/>
          <w:bCs/>
          <w:spacing w:val="-2"/>
          <w:w w:val="90"/>
          <w:kern w:val="0"/>
          <w:sz w:val="28"/>
          <w:szCs w:val="28"/>
          <w14:ligatures w14:val="none"/>
        </w:rPr>
        <w:t>nr</w:t>
      </w:r>
      <w:r w:rsidRPr="00B6542B">
        <w:rPr>
          <w:rFonts w:ascii="Tahoma" w:eastAsia="Tahoma" w:hAnsi="Tahoma" w:cs="Tahoma"/>
          <w:b/>
          <w:bCs/>
          <w:spacing w:val="-9"/>
          <w:w w:val="90"/>
          <w:kern w:val="0"/>
          <w:sz w:val="28"/>
          <w:szCs w:val="28"/>
          <w14:ligatures w14:val="none"/>
        </w:rPr>
        <w:t xml:space="preserve"> </w:t>
      </w:r>
      <w:r w:rsidR="00B6542B" w:rsidRPr="00B6542B">
        <w:rPr>
          <w:rFonts w:ascii="Tahoma" w:eastAsia="Tahoma" w:hAnsi="Tahoma" w:cs="Tahoma"/>
          <w:b/>
          <w:bCs/>
          <w:spacing w:val="-9"/>
          <w:w w:val="90"/>
          <w:kern w:val="0"/>
          <w:sz w:val="28"/>
          <w:szCs w:val="28"/>
          <w14:ligatures w14:val="none"/>
        </w:rPr>
        <w:t>4</w:t>
      </w:r>
      <w:r w:rsidRPr="00B6542B">
        <w:rPr>
          <w:rFonts w:ascii="Tahoma" w:eastAsia="Tahoma" w:hAnsi="Tahoma" w:cs="Tahoma"/>
          <w:b/>
          <w:bCs/>
          <w:spacing w:val="33"/>
          <w:kern w:val="0"/>
          <w:sz w:val="28"/>
          <w:szCs w:val="28"/>
          <w14:ligatures w14:val="none"/>
        </w:rPr>
        <w:t xml:space="preserve"> </w:t>
      </w:r>
    </w:p>
    <w:p w14:paraId="3B88A4D2" w14:textId="4DA796C0" w:rsidR="00C22270" w:rsidRPr="00B6542B" w:rsidRDefault="00B6542B" w:rsidP="00B6542B">
      <w:pPr>
        <w:jc w:val="both"/>
        <w:rPr>
          <w:rFonts w:ascii="Tahoma" w:eastAsia="Tahoma" w:hAnsi="Tahoma" w:cs="Tahoma"/>
          <w:b/>
          <w:bCs/>
          <w:kern w:val="0"/>
          <w:u w:val="single"/>
          <w14:ligatures w14:val="none"/>
        </w:rPr>
      </w:pPr>
      <w:r w:rsidRPr="00B6542B">
        <w:rPr>
          <w:rFonts w:ascii="Tahoma" w:eastAsia="Tahoma" w:hAnsi="Tahoma" w:cs="Tahoma"/>
          <w:b/>
          <w:bCs/>
          <w:kern w:val="0"/>
          <w:u w:val="single"/>
          <w14:ligatures w14:val="none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B6542B">
        <w:rPr>
          <w:rFonts w:ascii="Tahoma" w:eastAsia="Tahoma" w:hAnsi="Tahoma" w:cs="Tahoma"/>
          <w:b/>
          <w:bCs/>
          <w:kern w:val="0"/>
          <w:u w:val="single"/>
          <w14:ligatures w14:val="none"/>
        </w:rPr>
        <w:t>MRPiPS</w:t>
      </w:r>
      <w:proofErr w:type="spellEnd"/>
    </w:p>
    <w:p w14:paraId="4A486525" w14:textId="77777777" w:rsidR="00AF5FA2" w:rsidRDefault="00AF5FA2"/>
    <w:p w14:paraId="3E6CCDB8" w14:textId="77777777" w:rsidR="00AF5FA2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spacing w:val="-7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Warunkiem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skorzystania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z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dostępnych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środków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jest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oświadczenie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pracodawcy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</w:t>
      </w:r>
      <w:r w:rsidRPr="00AF5FA2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konieczności odbycia wnioskowanego szkolenia lub nabycia określonych umiejętności z zakresu usług zdrowotnych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opiekuńczych.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</w:p>
    <w:p w14:paraId="569C90E5" w14:textId="77777777" w:rsidR="00DB1708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Dostęp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do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priorytetu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ma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każdy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pracodawca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posiadający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PKD</w:t>
      </w:r>
      <w:r w:rsidRPr="00AF5FA2">
        <w:rPr>
          <w:rFonts w:ascii="Tahoma" w:eastAsia="Tahoma" w:hAnsi="Tahoma" w:cs="Tahoma"/>
          <w:spacing w:val="-7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w Sekcji Q tj. Opieka zdrowotna i pomoc społeczna w działach</w:t>
      </w:r>
      <w:r w:rsidR="00DB1708">
        <w:rPr>
          <w:rFonts w:ascii="Tahoma" w:eastAsia="Tahoma" w:hAnsi="Tahoma" w:cs="Tahoma"/>
          <w:kern w:val="0"/>
          <w14:ligatures w14:val="none"/>
        </w:rPr>
        <w:t>:</w:t>
      </w:r>
    </w:p>
    <w:p w14:paraId="627523A4" w14:textId="77777777" w:rsidR="00DB1708" w:rsidRPr="00DB1708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b/>
          <w:bCs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b/>
          <w:bCs/>
          <w:kern w:val="0"/>
          <w14:ligatures w14:val="none"/>
        </w:rPr>
        <w:t xml:space="preserve">86 – Opieka zdrowotna, </w:t>
      </w:r>
    </w:p>
    <w:p w14:paraId="06678A33" w14:textId="202F3067" w:rsidR="00DB1708" w:rsidRPr="00DB1708" w:rsidRDefault="00DB1708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b/>
          <w:bCs/>
          <w:spacing w:val="-17"/>
          <w:kern w:val="0"/>
          <w14:ligatures w14:val="none"/>
        </w:rPr>
      </w:pP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87</w:t>
      </w: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 xml:space="preserve">- </w:t>
      </w: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Pomoc</w:t>
      </w:r>
      <w:r w:rsidR="00AF5FA2" w:rsidRPr="00AF5FA2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społeczna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zakwaterowaniem,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</w:p>
    <w:p w14:paraId="40F8299B" w14:textId="11E3D3D5" w:rsidR="00DB1708" w:rsidRPr="00DB1708" w:rsidRDefault="00DB1708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b/>
          <w:bCs/>
          <w:spacing w:val="-17"/>
          <w:kern w:val="0"/>
          <w14:ligatures w14:val="none"/>
        </w:rPr>
      </w:pPr>
      <w:r w:rsidRPr="00DB1708">
        <w:rPr>
          <w:rFonts w:ascii="Tahoma" w:eastAsia="Tahoma" w:hAnsi="Tahoma" w:cs="Tahoma"/>
          <w:b/>
          <w:bCs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88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–</w:t>
      </w:r>
      <w:r w:rsidR="00AF5FA2" w:rsidRPr="00AF5FA2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</w:t>
      </w:r>
      <w:r w:rsidRPr="00DB1708">
        <w:rPr>
          <w:rFonts w:ascii="Tahoma" w:eastAsia="Tahoma" w:hAnsi="Tahoma" w:cs="Tahoma"/>
          <w:b/>
          <w:bCs/>
          <w:spacing w:val="-18"/>
          <w:kern w:val="0"/>
          <w14:ligatures w14:val="none"/>
        </w:rPr>
        <w:t xml:space="preserve"> 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Pomoc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społeczna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bez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  <w:r w:rsidR="00AF5FA2" w:rsidRPr="00AF5FA2">
        <w:rPr>
          <w:rFonts w:ascii="Tahoma" w:eastAsia="Tahoma" w:hAnsi="Tahoma" w:cs="Tahoma"/>
          <w:b/>
          <w:bCs/>
          <w:kern w:val="0"/>
          <w14:ligatures w14:val="none"/>
        </w:rPr>
        <w:t>zakwaterowania.</w:t>
      </w:r>
      <w:r w:rsidR="00AF5FA2" w:rsidRPr="00AF5FA2">
        <w:rPr>
          <w:rFonts w:ascii="Tahoma" w:eastAsia="Tahoma" w:hAnsi="Tahoma" w:cs="Tahoma"/>
          <w:b/>
          <w:bCs/>
          <w:spacing w:val="-17"/>
          <w:kern w:val="0"/>
          <w14:ligatures w14:val="none"/>
        </w:rPr>
        <w:t xml:space="preserve"> </w:t>
      </w:r>
    </w:p>
    <w:p w14:paraId="300677AD" w14:textId="77777777" w:rsidR="00B6542B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W</w:t>
      </w:r>
      <w:r w:rsidRPr="00AF5FA2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 xml:space="preserve">ramach tego priorytetu można dofinansować dopuszczalne ustawą formy kształcenia ustawicznego bezpośrednio związane z szeroko pojętą opieką zdrowotną czy opieką społeczną. </w:t>
      </w:r>
    </w:p>
    <w:p w14:paraId="679FC025" w14:textId="4DC81119" w:rsidR="00AF5FA2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AF5FA2">
        <w:rPr>
          <w:rFonts w:ascii="Tahoma" w:eastAsia="Tahoma" w:hAnsi="Tahoma" w:cs="Tahoma"/>
          <w:kern w:val="0"/>
          <w14:ligatures w14:val="none"/>
        </w:rPr>
        <w:t>Należy jednak pamiętać, że w ramach KFS nie można finansować tych samych szkoleń, na które przeznaczone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są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inne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publiczne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np.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środki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na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specjalizacje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pielęgniarek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i</w:t>
      </w:r>
      <w:r w:rsidRPr="00AF5FA2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AF5FA2">
        <w:rPr>
          <w:rFonts w:ascii="Tahoma" w:eastAsia="Tahoma" w:hAnsi="Tahoma" w:cs="Tahoma"/>
          <w:kern w:val="0"/>
          <w14:ligatures w14:val="none"/>
        </w:rPr>
        <w:t>położnych</w:t>
      </w:r>
      <w:r w:rsidR="00B6542B">
        <w:rPr>
          <w:rFonts w:ascii="Tahoma" w:eastAsia="Tahoma" w:hAnsi="Tahoma" w:cs="Tahoma"/>
          <w:kern w:val="0"/>
          <w14:ligatures w14:val="none"/>
        </w:rPr>
        <w:t>.</w:t>
      </w:r>
    </w:p>
    <w:p w14:paraId="5DC2B0E3" w14:textId="3050C7D5" w:rsidR="00B6542B" w:rsidRDefault="00B6542B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b/>
          <w:bCs/>
          <w:kern w:val="0"/>
          <w14:ligatures w14:val="none"/>
        </w:rPr>
      </w:pPr>
      <w:r w:rsidRPr="00B6542B">
        <w:rPr>
          <w:rFonts w:ascii="Tahoma" w:eastAsia="Tahoma" w:hAnsi="Tahoma" w:cs="Tahoma"/>
          <w:b/>
          <w:bCs/>
          <w:kern w:val="0"/>
          <w14:ligatures w14:val="none"/>
        </w:rPr>
        <w:t>Środki KFS nie mogą zostać przeznaczone na opłacenie kosztów kształcenia, gdzie Wnioskodawca jest obowiązany zapewnić na podstawie odrębnych przepisów.</w:t>
      </w:r>
    </w:p>
    <w:p w14:paraId="59791111" w14:textId="77777777" w:rsidR="00B6542B" w:rsidRPr="00B6542B" w:rsidRDefault="00B6542B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b/>
          <w:bCs/>
          <w:kern w:val="0"/>
          <w14:ligatures w14:val="none"/>
        </w:rPr>
      </w:pPr>
    </w:p>
    <w:p w14:paraId="74BE4796" w14:textId="03E80529" w:rsidR="00B6542B" w:rsidRPr="00B6542B" w:rsidRDefault="00B6542B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6542B">
        <w:rPr>
          <w:rFonts w:ascii="Tahoma" w:eastAsia="Tahoma" w:hAnsi="Tahoma" w:cs="Tahoma"/>
          <w:kern w:val="0"/>
          <w14:ligatures w14:val="none"/>
        </w:rPr>
        <w:t>-</w:t>
      </w:r>
      <w:r>
        <w:rPr>
          <w:rFonts w:ascii="Tahoma" w:eastAsia="Tahoma" w:hAnsi="Tahoma" w:cs="Tahoma"/>
          <w:kern w:val="0"/>
          <w14:ligatures w14:val="none"/>
        </w:rPr>
        <w:t xml:space="preserve"> </w:t>
      </w:r>
      <w:r w:rsidRPr="00B6542B">
        <w:rPr>
          <w:rFonts w:ascii="Tahoma" w:eastAsia="Tahoma" w:hAnsi="Tahoma" w:cs="Tahoma"/>
          <w:b/>
          <w:bCs/>
          <w:kern w:val="0"/>
          <w14:ligatures w14:val="none"/>
        </w:rPr>
        <w:t>Przedsiębiorstwa społeczne</w:t>
      </w:r>
      <w:r w:rsidRPr="00B6542B">
        <w:rPr>
          <w:rFonts w:ascii="Tahoma" w:eastAsia="Tahoma" w:hAnsi="Tahoma" w:cs="Tahoma"/>
          <w:kern w:val="0"/>
          <w14:ligatures w14:val="none"/>
        </w:rPr>
        <w:t xml:space="preserve"> wpisane na listę przedsiębiorstw społecznych prowadzoną przez </w:t>
      </w:r>
      <w:proofErr w:type="spellStart"/>
      <w:r w:rsidRPr="00B6542B">
        <w:rPr>
          <w:rFonts w:ascii="Tahoma" w:eastAsia="Tahoma" w:hAnsi="Tahoma" w:cs="Tahoma"/>
          <w:kern w:val="0"/>
          <w14:ligatures w14:val="none"/>
        </w:rPr>
        <w:t>MRiPS</w:t>
      </w:r>
      <w:proofErr w:type="spellEnd"/>
      <w:r w:rsidRPr="00B6542B">
        <w:rPr>
          <w:rFonts w:ascii="Tahoma" w:eastAsia="Tahoma" w:hAnsi="Tahoma" w:cs="Tahoma"/>
          <w:kern w:val="0"/>
          <w14:ligatures w14:val="none"/>
        </w:rPr>
        <w:t xml:space="preserve"> lista ta jest dostępna pod adresem http://www.bazaps.ekonomiaspoleczna.gov.pl/ w formie interaktywnej bazy danych.</w:t>
      </w:r>
    </w:p>
    <w:p w14:paraId="42CD38CF" w14:textId="77777777" w:rsidR="00B6542B" w:rsidRPr="00B6542B" w:rsidRDefault="00B6542B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6542B">
        <w:rPr>
          <w:rFonts w:ascii="Tahoma" w:eastAsia="Tahoma" w:hAnsi="Tahoma" w:cs="Tahoma"/>
          <w:kern w:val="0"/>
          <w14:ligatures w14:val="none"/>
        </w:rPr>
        <w:t xml:space="preserve"> Status przedsiębiorstwa społecznego mogą uzyskać m.in. organizacje pozarządowe (np. fundacje i stowarzyszenia) spółki non-profit, spółdzielnie socjalne, a także kościelne osoby prawne. </w:t>
      </w:r>
    </w:p>
    <w:p w14:paraId="37F66A4F" w14:textId="77777777" w:rsidR="00B6542B" w:rsidRPr="00B6542B" w:rsidRDefault="00B6542B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6542B">
        <w:rPr>
          <w:rFonts w:ascii="Tahoma" w:eastAsia="Tahoma" w:hAnsi="Tahoma" w:cs="Tahoma"/>
          <w:kern w:val="0"/>
          <w14:ligatures w14:val="none"/>
        </w:rPr>
        <w:t xml:space="preserve">-  </w:t>
      </w:r>
      <w:r w:rsidRPr="00B6542B">
        <w:rPr>
          <w:rFonts w:ascii="Tahoma" w:eastAsia="Tahoma" w:hAnsi="Tahoma" w:cs="Tahoma"/>
          <w:b/>
          <w:bCs/>
          <w:kern w:val="0"/>
          <w14:ligatures w14:val="none"/>
        </w:rPr>
        <w:t>Spółdzielnie socjalne</w:t>
      </w:r>
      <w:r w:rsidRPr="00B6542B">
        <w:rPr>
          <w:rFonts w:ascii="Tahoma" w:eastAsia="Tahoma" w:hAnsi="Tahoma" w:cs="Tahoma"/>
          <w:kern w:val="0"/>
          <w14:ligatures w14:val="none"/>
        </w:rPr>
        <w:t xml:space="preserve"> - to podmioty wpisane do Krajowego Rejestru Sądowego, na tej podstawie można zweryfikować ich formę prawną. Niektóre spółdzielnie socjalne mogą uzyskać status przedsiębiorstwa społecznego</w:t>
      </w:r>
    </w:p>
    <w:p w14:paraId="4EC49BF4" w14:textId="77777777" w:rsidR="00AF5FA2" w:rsidRPr="00B6542B" w:rsidRDefault="00AF5FA2" w:rsidP="00B6542B">
      <w:pPr>
        <w:widowControl w:val="0"/>
        <w:autoSpaceDE w:val="0"/>
        <w:autoSpaceDN w:val="0"/>
        <w:spacing w:before="165" w:after="0" w:line="273" w:lineRule="auto"/>
        <w:ind w:left="142" w:right="422"/>
        <w:jc w:val="both"/>
        <w:rPr>
          <w:rFonts w:ascii="Tahoma" w:eastAsia="Tahoma" w:hAnsi="Tahoma" w:cs="Tahoma"/>
          <w:kern w:val="0"/>
          <w14:ligatures w14:val="none"/>
        </w:rPr>
      </w:pPr>
    </w:p>
    <w:sectPr w:rsidR="00AF5FA2" w:rsidRPr="00B6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80"/>
    <w:rsid w:val="00242E3E"/>
    <w:rsid w:val="00270B80"/>
    <w:rsid w:val="00315725"/>
    <w:rsid w:val="00495A62"/>
    <w:rsid w:val="00AF5FA2"/>
    <w:rsid w:val="00B6542B"/>
    <w:rsid w:val="00C22270"/>
    <w:rsid w:val="00DB1708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0BA0"/>
  <w15:chartTrackingRefBased/>
  <w15:docId w15:val="{DAE3D967-64B0-452E-BFE3-6B37DCD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B8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B65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dcterms:created xsi:type="dcterms:W3CDTF">2025-01-22T08:27:00Z</dcterms:created>
  <dcterms:modified xsi:type="dcterms:W3CDTF">2026-01-12T10:45:00Z</dcterms:modified>
</cp:coreProperties>
</file>