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5E65" w14:textId="0F284EB5" w:rsidR="00E359F7" w:rsidRDefault="00E359F7" w:rsidP="00E359F7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PRIORYTET </w:t>
      </w:r>
      <w:r w:rsidR="00F40276">
        <w:rPr>
          <w:b/>
          <w:bCs/>
          <w:color w:val="auto"/>
        </w:rPr>
        <w:t xml:space="preserve">  Nr </w:t>
      </w:r>
      <w:r w:rsidR="00CB4C4D">
        <w:rPr>
          <w:b/>
          <w:bCs/>
          <w:color w:val="auto"/>
        </w:rPr>
        <w:t>3</w:t>
      </w:r>
    </w:p>
    <w:p w14:paraId="7201EA9C" w14:textId="77777777" w:rsidR="00CB4C4D" w:rsidRPr="00CB4C4D" w:rsidRDefault="00CB4C4D" w:rsidP="00CB4C4D">
      <w:pPr>
        <w:widowControl w:val="0"/>
        <w:tabs>
          <w:tab w:val="left" w:pos="441"/>
        </w:tabs>
        <w:autoSpaceDE w:val="0"/>
        <w:autoSpaceDN w:val="0"/>
        <w:spacing w:line="360" w:lineRule="auto"/>
        <w:ind w:left="-284" w:right="1"/>
        <w:jc w:val="both"/>
        <w:rPr>
          <w:b/>
          <w:bCs/>
          <w:u w:val="single"/>
        </w:rPr>
      </w:pPr>
      <w:r w:rsidRPr="00CB4C4D">
        <w:rPr>
          <w:b/>
          <w:bCs/>
          <w:u w:val="single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5015DE67" w14:textId="77777777" w:rsidR="00CB4C4D" w:rsidRDefault="00CB4C4D" w:rsidP="00E359F7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0EE64303" w14:textId="03836117" w:rsidR="00E359F7" w:rsidRPr="0093579A" w:rsidRDefault="00E359F7" w:rsidP="00E359F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Wnioskodawca, który chce spełnić wymagania </w:t>
      </w:r>
      <w:r w:rsidR="00CB4C4D">
        <w:rPr>
          <w:sz w:val="28"/>
          <w:szCs w:val="28"/>
        </w:rPr>
        <w:t xml:space="preserve">powyższego </w:t>
      </w:r>
      <w:r w:rsidR="00CB4C4D" w:rsidRPr="0093579A">
        <w:rPr>
          <w:sz w:val="28"/>
          <w:szCs w:val="28"/>
        </w:rPr>
        <w:t>priorytetu</w:t>
      </w:r>
      <w:r w:rsidR="00CB4C4D">
        <w:rPr>
          <w:sz w:val="28"/>
          <w:szCs w:val="28"/>
        </w:rPr>
        <w:t xml:space="preserve"> dot. nowych technologii </w:t>
      </w:r>
      <w:r w:rsidRPr="0093579A">
        <w:rPr>
          <w:sz w:val="28"/>
          <w:szCs w:val="28"/>
        </w:rPr>
        <w:t>powinien udowodnić,</w:t>
      </w:r>
      <w:r w:rsidR="0093579A">
        <w:rPr>
          <w:sz w:val="28"/>
          <w:szCs w:val="28"/>
        </w:rPr>
        <w:t xml:space="preserve"> </w:t>
      </w:r>
      <w:r w:rsidRPr="0093579A">
        <w:rPr>
          <w:sz w:val="28"/>
          <w:szCs w:val="28"/>
        </w:rPr>
        <w:t xml:space="preserve">że w ciągu jednego roku przed złożeniem wniosku bądź w ciągu trzech miesięcy po jego złożeniu zostały/zostaną zakupione nowe maszyny i narzędzia, bądź będą wdrożone nowe technologie </w:t>
      </w:r>
      <w:r w:rsidRPr="0093579A">
        <w:rPr>
          <w:sz w:val="28"/>
          <w:szCs w:val="28"/>
        </w:rPr>
        <w:br/>
        <w:t xml:space="preserve">i systemy, a pracownicy objęci kształceniem ustawicznym będą wykonywać nowe zadania związane z wprowadzonymi/ planowanymi do wprowadzenia zmianami. </w:t>
      </w:r>
    </w:p>
    <w:p w14:paraId="32A574CD" w14:textId="77777777" w:rsidR="00E359F7" w:rsidRPr="0093579A" w:rsidRDefault="00E359F7" w:rsidP="00E359F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A47B" w14:textId="77777777" w:rsidR="00E359F7" w:rsidRPr="0093579A" w:rsidRDefault="00E359F7" w:rsidP="00E359F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Wnioskodawca </w:t>
      </w:r>
      <w:r w:rsidRPr="0093579A">
        <w:rPr>
          <w:sz w:val="28"/>
          <w:szCs w:val="28"/>
          <w:u w:val="single"/>
        </w:rPr>
        <w:t>musi załączyć wiarygodny dokument</w:t>
      </w:r>
      <w:r w:rsidRPr="0093579A">
        <w:rPr>
          <w:sz w:val="28"/>
          <w:szCs w:val="28"/>
        </w:rPr>
        <w:t xml:space="preserve"> np. kopię dokumentów zakupu, decyzji dyrektora / zarządu o wprowadzeniu norm ISO, itp.</w:t>
      </w:r>
    </w:p>
    <w:p w14:paraId="6578CB83" w14:textId="77777777" w:rsidR="00E359F7" w:rsidRPr="0093579A" w:rsidRDefault="00E359F7" w:rsidP="00E359F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244FB5" w14:textId="623068C0" w:rsidR="00E359F7" w:rsidRPr="0093579A" w:rsidRDefault="00E359F7" w:rsidP="00E359F7">
      <w:pPr>
        <w:pStyle w:val="Akapitzlist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93579A">
        <w:rPr>
          <w:sz w:val="28"/>
          <w:szCs w:val="28"/>
        </w:rPr>
        <w:t>Wsparciem kształcenia ustawicznego w ramach priorytetu można objąć jedynie osobę, która w ramach wykonywania swoich zadań zawodowych/ na stanowisku pracy korzysta lub będzie korzystać z nowych technologii i narzędzi pracy.</w:t>
      </w:r>
    </w:p>
    <w:p w14:paraId="4332FF83" w14:textId="77777777" w:rsidR="00B31B95" w:rsidRDefault="00B31B9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089F9E" w14:textId="2278B3AF" w:rsidR="00643F65" w:rsidRDefault="00643F6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3F65">
        <w:rPr>
          <w:sz w:val="28"/>
          <w:szCs w:val="28"/>
        </w:rPr>
        <w:t xml:space="preserve">W każdej dziedzinie gospodarki i w większości współczesnych zawodów </w:t>
      </w:r>
      <w:r w:rsidRPr="00643F65">
        <w:rPr>
          <w:b/>
          <w:bCs/>
          <w:sz w:val="28"/>
          <w:szCs w:val="28"/>
        </w:rPr>
        <w:t>kompetencje cyfrowe</w:t>
      </w:r>
      <w:r w:rsidRPr="00643F65">
        <w:rPr>
          <w:sz w:val="28"/>
          <w:szCs w:val="28"/>
        </w:rPr>
        <w:t xml:space="preserve"> nabierają kluczowego znaczenia. Dlatego pracodawcy coraz częściej poszukują takich pracowników, którzy będą rozumieć potrzebę funkcjonowania w cyfrowym świecie i – przede wszystkim – sprawnie i twórczo posługiwać się narzędziami nowych technologii a zwłaszcza </w:t>
      </w:r>
      <w:r w:rsidRPr="00643F65">
        <w:rPr>
          <w:b/>
          <w:bCs/>
          <w:sz w:val="28"/>
          <w:szCs w:val="28"/>
        </w:rPr>
        <w:t>AI.</w:t>
      </w:r>
    </w:p>
    <w:p w14:paraId="5B804A84" w14:textId="5F6B1261" w:rsidR="00643F65" w:rsidRPr="00B31B95" w:rsidRDefault="00643F6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3F65">
        <w:rPr>
          <w:sz w:val="28"/>
          <w:szCs w:val="28"/>
        </w:rPr>
        <w:t xml:space="preserve">Ta sama zasada dotyczy tzw. </w:t>
      </w:r>
      <w:r w:rsidRPr="00643F65">
        <w:rPr>
          <w:b/>
          <w:bCs/>
          <w:sz w:val="28"/>
          <w:szCs w:val="28"/>
        </w:rPr>
        <w:t>umiejętności zielonych</w:t>
      </w:r>
      <w:r w:rsidRPr="00643F65">
        <w:rPr>
          <w:sz w:val="28"/>
          <w:szCs w:val="28"/>
        </w:rPr>
        <w:t>. Są nimi przede wszystkim wiedza, zdolności, wartości i postawy, które umożliwiają prowadzenie zrównoważonego, oszczędnego i proekologicznego sposobu życia i pracy.</w:t>
      </w:r>
    </w:p>
    <w:p w14:paraId="70AB7889" w14:textId="1942AA76" w:rsidR="00CB4C4D" w:rsidRPr="00643F65" w:rsidRDefault="00643F6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43F65">
        <w:rPr>
          <w:sz w:val="28"/>
          <w:szCs w:val="28"/>
        </w:rPr>
        <w:t xml:space="preserve">Obejmują zarówno kompetencje techniczne (np. obsługa technologii odnawialnych, zarządzanie zasobami, wdrażanie innowacji ekologicznych), jak i miękkie (np. krytyczne myślenie, praca zespołowa, odpowiedzialność). Są one niezbędne do funkcjonowania w "zielonej gospodarce", która skupia się na </w:t>
      </w:r>
      <w:r w:rsidRPr="00643F65">
        <w:rPr>
          <w:sz w:val="28"/>
          <w:szCs w:val="28"/>
          <w:u w:val="single"/>
        </w:rPr>
        <w:t>niskoemisyjności, efektywności energetycznej i odnawialnych źródłach energii.</w:t>
      </w:r>
    </w:p>
    <w:p w14:paraId="39F95388" w14:textId="77777777" w:rsidR="00643F65" w:rsidRPr="00643F65" w:rsidRDefault="00643F6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u w:val="single"/>
        </w:rPr>
      </w:pPr>
    </w:p>
    <w:p w14:paraId="0A27252F" w14:textId="2A33C582" w:rsidR="00643F65" w:rsidRDefault="00643F65" w:rsidP="00643F6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1B95">
        <w:rPr>
          <w:sz w:val="28"/>
          <w:szCs w:val="28"/>
          <w:u w:val="single"/>
        </w:rPr>
        <w:t>Składając stosowny wniosek o dofinansowanie podnoszenia kompetencji cyfrowych</w:t>
      </w:r>
      <w:r w:rsidRPr="00B31B95">
        <w:rPr>
          <w:sz w:val="28"/>
          <w:szCs w:val="28"/>
        </w:rPr>
        <w:t xml:space="preserve"> </w:t>
      </w:r>
      <w:r w:rsidRPr="00643F65">
        <w:rPr>
          <w:sz w:val="28"/>
          <w:szCs w:val="28"/>
          <w:u w:val="single"/>
        </w:rPr>
        <w:t>i umiejętności zielonych</w:t>
      </w:r>
      <w:r>
        <w:rPr>
          <w:sz w:val="28"/>
          <w:szCs w:val="28"/>
        </w:rPr>
        <w:t xml:space="preserve"> </w:t>
      </w:r>
      <w:r w:rsidRPr="00B31B95">
        <w:rPr>
          <w:sz w:val="28"/>
          <w:szCs w:val="28"/>
        </w:rPr>
        <w:t>Wnioskodawca w uzasadnieniu powinien wykazać, że posiadanie konkretnych umiejętności, które objęte są tematyką wnioskowanego szkolenia, jest powiązane z pracą wykonywaną przez osobę kierowaną na szkolenie.</w:t>
      </w:r>
    </w:p>
    <w:p w14:paraId="65D1E0A3" w14:textId="77777777" w:rsidR="00643F65" w:rsidRDefault="00643F6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</w:pPr>
    </w:p>
    <w:p w14:paraId="09CFF643" w14:textId="77777777" w:rsidR="00643F65" w:rsidRPr="00B31B95" w:rsidRDefault="00643F65" w:rsidP="00B31B95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C6EB57" w14:textId="0FF97934" w:rsidR="00CB4C4D" w:rsidRPr="00CB4C4D" w:rsidRDefault="00CB4C4D" w:rsidP="00CB4C4D">
      <w:pPr>
        <w:shd w:val="clear" w:color="auto" w:fill="FFFFFF"/>
        <w:spacing w:line="420" w:lineRule="atLeast"/>
        <w:rPr>
          <w:b/>
          <w:bCs/>
          <w:sz w:val="28"/>
          <w:szCs w:val="28"/>
        </w:rPr>
      </w:pPr>
      <w:r w:rsidRPr="00CB4C4D">
        <w:rPr>
          <w:b/>
          <w:bCs/>
          <w:sz w:val="28"/>
          <w:szCs w:val="28"/>
        </w:rPr>
        <w:t>Przykładowe obszary zielonych umiejętności:</w:t>
      </w:r>
    </w:p>
    <w:p w14:paraId="063F4EBD" w14:textId="77777777" w:rsidR="00CB4C4D" w:rsidRPr="00CB4C4D" w:rsidRDefault="00CB4C4D" w:rsidP="00CB4C4D">
      <w:pPr>
        <w:numPr>
          <w:ilvl w:val="0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b/>
          <w:bCs/>
          <w:sz w:val="28"/>
          <w:szCs w:val="28"/>
        </w:rPr>
        <w:t>Transformacja energetyczna:</w:t>
      </w:r>
    </w:p>
    <w:p w14:paraId="45BC4BE0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Instalacja i konserwacja systemów fotowoltaicznych/wiatrowych.</w:t>
      </w:r>
    </w:p>
    <w:p w14:paraId="63B7B873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Zarządzanie energią i inteligentne systemy budynkowe.</w:t>
      </w:r>
    </w:p>
    <w:p w14:paraId="1A2BF915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Rozwój i wdrażanie technologii niskoemisyjnych.</w:t>
      </w:r>
    </w:p>
    <w:p w14:paraId="23FF6449" w14:textId="77777777" w:rsidR="00CB4C4D" w:rsidRPr="00CB4C4D" w:rsidRDefault="00CB4C4D" w:rsidP="00CB4C4D">
      <w:pPr>
        <w:numPr>
          <w:ilvl w:val="0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b/>
          <w:bCs/>
          <w:sz w:val="28"/>
          <w:szCs w:val="28"/>
        </w:rPr>
        <w:t>Zrównoważone budownictwo i architektura:</w:t>
      </w:r>
    </w:p>
    <w:p w14:paraId="17B70D34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Termomodernizacja budynków.</w:t>
      </w:r>
    </w:p>
    <w:p w14:paraId="64823EB5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Projektowanie budynków w standardzie energooszczędnym.</w:t>
      </w:r>
    </w:p>
    <w:p w14:paraId="73AC9625" w14:textId="77777777" w:rsidR="00CB4C4D" w:rsidRPr="00CB4C4D" w:rsidRDefault="00CB4C4D" w:rsidP="00CB4C4D">
      <w:pPr>
        <w:numPr>
          <w:ilvl w:val="0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b/>
          <w:bCs/>
          <w:sz w:val="28"/>
          <w:szCs w:val="28"/>
        </w:rPr>
        <w:t>Gospodarka obiegu zamkniętego i zarządzanie odpadami:</w:t>
      </w:r>
    </w:p>
    <w:p w14:paraId="3F08F4F7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Recykling i gospodarowanie surowcami.</w:t>
      </w:r>
    </w:p>
    <w:p w14:paraId="55AA7462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Zarządzanie łańcuchami dostaw w sposób zrównoważony.</w:t>
      </w:r>
    </w:p>
    <w:p w14:paraId="073FA67A" w14:textId="77777777" w:rsidR="00CB4C4D" w:rsidRPr="00CB4C4D" w:rsidRDefault="00CB4C4D" w:rsidP="00CB4C4D">
      <w:pPr>
        <w:numPr>
          <w:ilvl w:val="0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b/>
          <w:bCs/>
          <w:sz w:val="28"/>
          <w:szCs w:val="28"/>
        </w:rPr>
        <w:t>Rolnictwo i ochrona środowiska:</w:t>
      </w:r>
    </w:p>
    <w:p w14:paraId="2FE245C0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Rolnictwo ekologiczne i miejskie.</w:t>
      </w:r>
    </w:p>
    <w:p w14:paraId="169AAFC5" w14:textId="77777777" w:rsidR="00CB4C4D" w:rsidRPr="00CB4C4D" w:rsidRDefault="00CB4C4D" w:rsidP="00CB4C4D">
      <w:pPr>
        <w:numPr>
          <w:ilvl w:val="1"/>
          <w:numId w:val="2"/>
        </w:numPr>
        <w:shd w:val="clear" w:color="auto" w:fill="FFFFFF"/>
        <w:spacing w:after="180" w:line="360" w:lineRule="atLeast"/>
        <w:rPr>
          <w:sz w:val="28"/>
          <w:szCs w:val="28"/>
        </w:rPr>
      </w:pPr>
      <w:r w:rsidRPr="00CB4C4D">
        <w:rPr>
          <w:sz w:val="28"/>
          <w:szCs w:val="28"/>
        </w:rPr>
        <w:t>Badania środowiskowe i technologie oczyszczania wody/powietrza.</w:t>
      </w:r>
    </w:p>
    <w:p w14:paraId="1A12BAE8" w14:textId="0CEE35F0" w:rsidR="00E359F7" w:rsidRPr="00CB4C4D" w:rsidRDefault="00E359F7" w:rsidP="00E359F7">
      <w:pPr>
        <w:pStyle w:val="Default"/>
        <w:spacing w:after="190" w:line="276" w:lineRule="auto"/>
        <w:rPr>
          <w:color w:val="auto"/>
          <w:sz w:val="28"/>
          <w:szCs w:val="28"/>
        </w:rPr>
      </w:pPr>
    </w:p>
    <w:sectPr w:rsidR="00E359F7" w:rsidRPr="00CB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639"/>
    <w:multiLevelType w:val="multilevel"/>
    <w:tmpl w:val="9AC2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0352E"/>
    <w:multiLevelType w:val="hybridMultilevel"/>
    <w:tmpl w:val="522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B81D30"/>
    <w:multiLevelType w:val="hybridMultilevel"/>
    <w:tmpl w:val="F8661730"/>
    <w:lvl w:ilvl="0" w:tplc="CBAC28A6">
      <w:start w:val="1"/>
      <w:numFmt w:val="decimal"/>
      <w:lvlText w:val="%1."/>
      <w:lvlJc w:val="left"/>
      <w:pPr>
        <w:ind w:left="141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E2B5CA">
      <w:numFmt w:val="bullet"/>
      <w:lvlText w:val="•"/>
      <w:lvlJc w:val="left"/>
      <w:pPr>
        <w:ind w:left="1047" w:hanging="425"/>
      </w:pPr>
      <w:rPr>
        <w:rFonts w:hint="default"/>
        <w:lang w:val="pl-PL" w:eastAsia="en-US" w:bidi="ar-SA"/>
      </w:rPr>
    </w:lvl>
    <w:lvl w:ilvl="2" w:tplc="84261FFC">
      <w:numFmt w:val="bullet"/>
      <w:lvlText w:val="•"/>
      <w:lvlJc w:val="left"/>
      <w:pPr>
        <w:ind w:left="1954" w:hanging="425"/>
      </w:pPr>
      <w:rPr>
        <w:rFonts w:hint="default"/>
        <w:lang w:val="pl-PL" w:eastAsia="en-US" w:bidi="ar-SA"/>
      </w:rPr>
    </w:lvl>
    <w:lvl w:ilvl="3" w:tplc="65061A7C">
      <w:numFmt w:val="bullet"/>
      <w:lvlText w:val="•"/>
      <w:lvlJc w:val="left"/>
      <w:pPr>
        <w:ind w:left="2862" w:hanging="425"/>
      </w:pPr>
      <w:rPr>
        <w:rFonts w:hint="default"/>
        <w:lang w:val="pl-PL" w:eastAsia="en-US" w:bidi="ar-SA"/>
      </w:rPr>
    </w:lvl>
    <w:lvl w:ilvl="4" w:tplc="717E4D1E">
      <w:numFmt w:val="bullet"/>
      <w:lvlText w:val="•"/>
      <w:lvlJc w:val="left"/>
      <w:pPr>
        <w:ind w:left="3769" w:hanging="425"/>
      </w:pPr>
      <w:rPr>
        <w:rFonts w:hint="default"/>
        <w:lang w:val="pl-PL" w:eastAsia="en-US" w:bidi="ar-SA"/>
      </w:rPr>
    </w:lvl>
    <w:lvl w:ilvl="5" w:tplc="FDB232C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6" w:tplc="7214FA48">
      <w:numFmt w:val="bullet"/>
      <w:lvlText w:val="•"/>
      <w:lvlJc w:val="left"/>
      <w:pPr>
        <w:ind w:left="5584" w:hanging="425"/>
      </w:pPr>
      <w:rPr>
        <w:rFonts w:hint="default"/>
        <w:lang w:val="pl-PL" w:eastAsia="en-US" w:bidi="ar-SA"/>
      </w:rPr>
    </w:lvl>
    <w:lvl w:ilvl="7" w:tplc="2E7E07D4">
      <w:numFmt w:val="bullet"/>
      <w:lvlText w:val="•"/>
      <w:lvlJc w:val="left"/>
      <w:pPr>
        <w:ind w:left="6492" w:hanging="425"/>
      </w:pPr>
      <w:rPr>
        <w:rFonts w:hint="default"/>
        <w:lang w:val="pl-PL" w:eastAsia="en-US" w:bidi="ar-SA"/>
      </w:rPr>
    </w:lvl>
    <w:lvl w:ilvl="8" w:tplc="CFA81E52">
      <w:numFmt w:val="bullet"/>
      <w:lvlText w:val="•"/>
      <w:lvlJc w:val="left"/>
      <w:pPr>
        <w:ind w:left="7399" w:hanging="425"/>
      </w:pPr>
      <w:rPr>
        <w:rFonts w:hint="default"/>
        <w:lang w:val="pl-PL" w:eastAsia="en-US" w:bidi="ar-SA"/>
      </w:rPr>
    </w:lvl>
  </w:abstractNum>
  <w:num w:numId="1" w16cid:durableId="2089031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417651">
    <w:abstractNumId w:val="0"/>
  </w:num>
  <w:num w:numId="3" w16cid:durableId="91701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22209"/>
    <w:rsid w:val="001D665F"/>
    <w:rsid w:val="00242E3E"/>
    <w:rsid w:val="00246690"/>
    <w:rsid w:val="00335C5E"/>
    <w:rsid w:val="004A007A"/>
    <w:rsid w:val="00524F63"/>
    <w:rsid w:val="005E1E4E"/>
    <w:rsid w:val="00622A8E"/>
    <w:rsid w:val="00643F65"/>
    <w:rsid w:val="0066565A"/>
    <w:rsid w:val="006A1F0A"/>
    <w:rsid w:val="0093579A"/>
    <w:rsid w:val="00AA5F5F"/>
    <w:rsid w:val="00B21334"/>
    <w:rsid w:val="00B31B95"/>
    <w:rsid w:val="00CB4C4D"/>
    <w:rsid w:val="00D44C38"/>
    <w:rsid w:val="00E359F7"/>
    <w:rsid w:val="00E37526"/>
    <w:rsid w:val="00F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35C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35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E359F7"/>
    <w:pPr>
      <w:ind w:left="708"/>
    </w:pPr>
    <w:rPr>
      <w:sz w:val="20"/>
      <w:szCs w:val="20"/>
    </w:rPr>
  </w:style>
  <w:style w:type="character" w:customStyle="1" w:styleId="t286pc">
    <w:name w:val="t286pc"/>
    <w:basedOn w:val="Domylnaczcionkaakapitu"/>
    <w:rsid w:val="00CB4C4D"/>
  </w:style>
  <w:style w:type="character" w:styleId="Pogrubienie">
    <w:name w:val="Strong"/>
    <w:basedOn w:val="Domylnaczcionkaakapitu"/>
    <w:uiPriority w:val="22"/>
    <w:qFormat/>
    <w:rsid w:val="00CB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17</cp:revision>
  <dcterms:created xsi:type="dcterms:W3CDTF">2021-01-12T12:55:00Z</dcterms:created>
  <dcterms:modified xsi:type="dcterms:W3CDTF">2026-02-04T10:46:00Z</dcterms:modified>
</cp:coreProperties>
</file>