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0B9D" w14:textId="77777777" w:rsidR="00B618E5" w:rsidRDefault="001447EE">
      <w:pPr>
        <w:pStyle w:val="Nagwek1"/>
      </w:pPr>
      <w:r>
        <w:rPr>
          <w:color w:val="C00000"/>
        </w:rPr>
        <w:t>PRIORYTETY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WYDATKOWANIA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ŚRODKÓW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KFS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W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2026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4"/>
        </w:rPr>
        <w:t>ROKU</w:t>
      </w:r>
    </w:p>
    <w:p w14:paraId="059D8498" w14:textId="77777777" w:rsidR="00B618E5" w:rsidRPr="001447EE" w:rsidRDefault="00B618E5">
      <w:pPr>
        <w:pStyle w:val="Tekstpodstawowy"/>
        <w:spacing w:before="256"/>
        <w:rPr>
          <w:b w:val="0"/>
          <w:sz w:val="28"/>
        </w:rPr>
      </w:pPr>
    </w:p>
    <w:p w14:paraId="379A87AC" w14:textId="77777777" w:rsidR="001D3814" w:rsidRDefault="001447EE">
      <w:pPr>
        <w:pStyle w:val="Akapitzlist"/>
        <w:numPr>
          <w:ilvl w:val="0"/>
          <w:numId w:val="1"/>
        </w:numPr>
        <w:tabs>
          <w:tab w:val="left" w:pos="564"/>
        </w:tabs>
        <w:spacing w:line="360" w:lineRule="auto"/>
        <w:ind w:right="3" w:firstLine="0"/>
        <w:jc w:val="both"/>
        <w:rPr>
          <w:bCs/>
          <w:sz w:val="24"/>
        </w:rPr>
      </w:pPr>
      <w:r w:rsidRPr="001447EE">
        <w:rPr>
          <w:bCs/>
          <w:sz w:val="24"/>
        </w:rPr>
        <w:t xml:space="preserve">Poprawa zarządzania i komunikacji w firmie w oparciu o zasady przeciwdziałania dyskryminacji i </w:t>
      </w:r>
      <w:proofErr w:type="spellStart"/>
      <w:r w:rsidRPr="001447EE">
        <w:rPr>
          <w:bCs/>
          <w:sz w:val="24"/>
        </w:rPr>
        <w:t>mobbingowi</w:t>
      </w:r>
      <w:proofErr w:type="spellEnd"/>
      <w:r w:rsidRPr="001447EE">
        <w:rPr>
          <w:bCs/>
          <w:sz w:val="24"/>
        </w:rPr>
        <w:t>, rozwoju dialogu społecznego, partycypacji pracowniczej i wspierania integracji w miejscu pracy.</w:t>
      </w:r>
      <w:r w:rsidR="001D3814">
        <w:rPr>
          <w:bCs/>
          <w:sz w:val="24"/>
        </w:rPr>
        <w:t xml:space="preserve"> </w:t>
      </w:r>
    </w:p>
    <w:p w14:paraId="06F466C2" w14:textId="2D4463CA" w:rsidR="00B618E5" w:rsidRPr="001447EE" w:rsidRDefault="00CE6AEF" w:rsidP="001D3814">
      <w:pPr>
        <w:pStyle w:val="Akapitzlist"/>
        <w:tabs>
          <w:tab w:val="left" w:pos="564"/>
        </w:tabs>
        <w:spacing w:line="360" w:lineRule="auto"/>
        <w:ind w:right="3"/>
        <w:jc w:val="left"/>
        <w:rPr>
          <w:bCs/>
          <w:sz w:val="24"/>
        </w:rPr>
      </w:pPr>
      <w:hyperlink r:id="rId5" w:history="1">
        <w:r w:rsidR="001D3814" w:rsidRPr="00CE6AEF">
          <w:rPr>
            <w:rStyle w:val="Hipercze"/>
            <w:bCs/>
            <w:i/>
            <w:iCs/>
            <w:sz w:val="20"/>
            <w:szCs w:val="20"/>
          </w:rPr>
          <w:t>Wytyczne do p</w:t>
        </w:r>
        <w:r w:rsidR="001D3814" w:rsidRPr="00CE6AEF">
          <w:rPr>
            <w:rStyle w:val="Hipercze"/>
            <w:bCs/>
            <w:i/>
            <w:iCs/>
            <w:sz w:val="20"/>
            <w:szCs w:val="20"/>
          </w:rPr>
          <w:t>r</w:t>
        </w:r>
        <w:r w:rsidR="001D3814" w:rsidRPr="00CE6AEF">
          <w:rPr>
            <w:rStyle w:val="Hipercze"/>
            <w:bCs/>
            <w:i/>
            <w:iCs/>
            <w:sz w:val="20"/>
            <w:szCs w:val="20"/>
          </w:rPr>
          <w:t>iorytetu nr 1</w:t>
        </w:r>
      </w:hyperlink>
    </w:p>
    <w:p w14:paraId="6916C20B" w14:textId="77777777" w:rsidR="00B618E5" w:rsidRPr="001447EE" w:rsidRDefault="00B618E5">
      <w:pPr>
        <w:pStyle w:val="Tekstpodstawowy"/>
        <w:spacing w:before="138"/>
        <w:rPr>
          <w:b w:val="0"/>
        </w:rPr>
      </w:pPr>
    </w:p>
    <w:p w14:paraId="2B255DB9" w14:textId="77777777" w:rsidR="001D3814" w:rsidRPr="001D3814" w:rsidRDefault="001447EE" w:rsidP="001D3814">
      <w:pPr>
        <w:pStyle w:val="Akapitzlist"/>
        <w:numPr>
          <w:ilvl w:val="0"/>
          <w:numId w:val="1"/>
        </w:numPr>
        <w:tabs>
          <w:tab w:val="left" w:pos="564"/>
        </w:tabs>
        <w:spacing w:line="360" w:lineRule="auto"/>
        <w:ind w:right="3" w:firstLine="1"/>
        <w:rPr>
          <w:bCs/>
          <w:sz w:val="24"/>
        </w:rPr>
      </w:pPr>
      <w:r w:rsidRPr="001447EE">
        <w:rPr>
          <w:bCs/>
          <w:sz w:val="24"/>
        </w:rPr>
        <w:t>Wsparcie rozwoju umiejętności i kwalifikacji w zawodach określonych jako deficytowe na danym terenie, tj. w powiecie lub w województwie.</w:t>
      </w:r>
      <w:r w:rsidR="001D3814" w:rsidRPr="001D3814">
        <w:rPr>
          <w:bCs/>
          <w:i/>
          <w:iCs/>
          <w:color w:val="EE0000"/>
          <w:sz w:val="20"/>
          <w:szCs w:val="20"/>
        </w:rPr>
        <w:t xml:space="preserve"> </w:t>
      </w:r>
    </w:p>
    <w:p w14:paraId="71443CEF" w14:textId="7036D308" w:rsidR="001D3814" w:rsidRDefault="00CE6AEF" w:rsidP="001D3814">
      <w:pPr>
        <w:pStyle w:val="Akapitzlist"/>
        <w:tabs>
          <w:tab w:val="left" w:pos="564"/>
        </w:tabs>
        <w:spacing w:line="360" w:lineRule="auto"/>
        <w:ind w:left="142" w:right="3"/>
        <w:jc w:val="left"/>
        <w:rPr>
          <w:bCs/>
          <w:i/>
          <w:iCs/>
          <w:color w:val="EE0000"/>
          <w:sz w:val="20"/>
          <w:szCs w:val="20"/>
        </w:rPr>
      </w:pPr>
      <w:hyperlink r:id="rId6" w:history="1">
        <w:r w:rsidR="001D3814" w:rsidRPr="00CE6AEF">
          <w:rPr>
            <w:rStyle w:val="Hipercze"/>
            <w:bCs/>
            <w:i/>
            <w:iCs/>
            <w:sz w:val="20"/>
            <w:szCs w:val="20"/>
          </w:rPr>
          <w:t>Wytyczne do priorytetu nr 2</w:t>
        </w:r>
      </w:hyperlink>
    </w:p>
    <w:p w14:paraId="1B905DAB" w14:textId="3FC2ABAD" w:rsidR="00976E69" w:rsidRPr="00976E69" w:rsidRDefault="00976E69" w:rsidP="00976E69">
      <w:pPr>
        <w:pStyle w:val="Tekstpodstawowy"/>
        <w:jc w:val="both"/>
        <w:rPr>
          <w:rFonts w:ascii="Fira Sans Light" w:eastAsia="Times New Roman" w:hAnsi="Fira Sans Light"/>
          <w:b w:val="0"/>
          <w:bCs w:val="0"/>
          <w:i/>
          <w:iCs/>
          <w:color w:val="EE0000"/>
          <w:sz w:val="20"/>
          <w:szCs w:val="20"/>
          <w:lang w:eastAsia="pl-PL"/>
        </w:rPr>
      </w:pPr>
      <w:r>
        <w:rPr>
          <w:rFonts w:ascii="Fira Sans Light" w:eastAsia="Times New Roman" w:hAnsi="Fira Sans Light"/>
          <w:i/>
          <w:iCs/>
          <w:color w:val="EE0000"/>
          <w:sz w:val="20"/>
          <w:szCs w:val="20"/>
          <w:lang w:eastAsia="pl-PL"/>
        </w:rPr>
        <w:t xml:space="preserve">  </w:t>
      </w:r>
      <w:hyperlink r:id="rId7" w:history="1">
        <w:r w:rsidRPr="00CE6AEF">
          <w:rPr>
            <w:rStyle w:val="Hipercze"/>
            <w:rFonts w:ascii="Fira Sans Light" w:eastAsia="Times New Roman" w:hAnsi="Fira Sans Light"/>
            <w:b w:val="0"/>
            <w:bCs w:val="0"/>
            <w:i/>
            <w:iCs/>
            <w:sz w:val="20"/>
            <w:szCs w:val="20"/>
            <w:lang w:eastAsia="pl-PL"/>
          </w:rPr>
          <w:t>wykaz zawodów deficytowych w roku 2026 w powiecie ełckim</w:t>
        </w:r>
      </w:hyperlink>
      <w:r w:rsidRPr="00976E69">
        <w:rPr>
          <w:rFonts w:ascii="Fira Sans Light" w:eastAsia="Times New Roman" w:hAnsi="Fira Sans Light"/>
          <w:b w:val="0"/>
          <w:bCs w:val="0"/>
          <w:i/>
          <w:iCs/>
          <w:color w:val="EE0000"/>
          <w:sz w:val="20"/>
          <w:szCs w:val="20"/>
          <w:lang w:eastAsia="pl-PL"/>
        </w:rPr>
        <w:t xml:space="preserve"> </w:t>
      </w:r>
    </w:p>
    <w:p w14:paraId="2E194C49" w14:textId="3ADFFE70" w:rsidR="00976E69" w:rsidRPr="001447EE" w:rsidRDefault="00CE6AEF" w:rsidP="00976E69">
      <w:pPr>
        <w:pStyle w:val="Akapitzlist"/>
        <w:tabs>
          <w:tab w:val="left" w:pos="564"/>
        </w:tabs>
        <w:spacing w:line="360" w:lineRule="auto"/>
        <w:ind w:left="142" w:right="3"/>
        <w:jc w:val="left"/>
        <w:rPr>
          <w:bCs/>
          <w:sz w:val="24"/>
        </w:rPr>
      </w:pPr>
      <w:hyperlink r:id="rId8" w:history="1">
        <w:r w:rsidR="00976E69" w:rsidRPr="00CE6AEF">
          <w:rPr>
            <w:rStyle w:val="Hipercze"/>
            <w:rFonts w:ascii="Fira Sans Light" w:eastAsia="Times New Roman" w:hAnsi="Fira Sans Light"/>
            <w:i/>
            <w:iCs/>
            <w:sz w:val="20"/>
            <w:szCs w:val="20"/>
            <w:lang w:eastAsia="pl-PL"/>
          </w:rPr>
          <w:t>wykaz zawodów deficytowych w roku 2026 w województwie warmińsko- mazurskim</w:t>
        </w:r>
      </w:hyperlink>
    </w:p>
    <w:p w14:paraId="268B3F96" w14:textId="77777777" w:rsidR="00B618E5" w:rsidRPr="001447EE" w:rsidRDefault="00B618E5">
      <w:pPr>
        <w:pStyle w:val="Tekstpodstawowy"/>
        <w:spacing w:before="140"/>
        <w:rPr>
          <w:b w:val="0"/>
        </w:rPr>
      </w:pPr>
    </w:p>
    <w:p w14:paraId="47131EE8" w14:textId="77777777" w:rsidR="00B618E5" w:rsidRPr="001447EE" w:rsidRDefault="001447EE">
      <w:pPr>
        <w:pStyle w:val="Akapitzlist"/>
        <w:numPr>
          <w:ilvl w:val="0"/>
          <w:numId w:val="1"/>
        </w:numPr>
        <w:tabs>
          <w:tab w:val="left" w:pos="441"/>
        </w:tabs>
        <w:spacing w:line="360" w:lineRule="auto"/>
        <w:ind w:firstLine="0"/>
        <w:jc w:val="both"/>
        <w:rPr>
          <w:bCs/>
          <w:sz w:val="24"/>
        </w:rPr>
      </w:pPr>
      <w:r w:rsidRPr="001447EE">
        <w:rPr>
          <w:bCs/>
          <w:sz w:val="24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</w:p>
    <w:p w14:paraId="5906B01D" w14:textId="0725D371" w:rsidR="001D3814" w:rsidRPr="001447EE" w:rsidRDefault="00CE6AEF" w:rsidP="001D3814">
      <w:pPr>
        <w:pStyle w:val="Akapitzlist"/>
        <w:tabs>
          <w:tab w:val="left" w:pos="564"/>
        </w:tabs>
        <w:spacing w:line="360" w:lineRule="auto"/>
        <w:ind w:right="3"/>
        <w:jc w:val="left"/>
        <w:rPr>
          <w:bCs/>
          <w:sz w:val="24"/>
        </w:rPr>
      </w:pPr>
      <w:hyperlink r:id="rId9" w:history="1">
        <w:r w:rsidR="001D3814" w:rsidRPr="00CE6AEF">
          <w:rPr>
            <w:rStyle w:val="Hipercze"/>
            <w:bCs/>
            <w:i/>
            <w:iCs/>
            <w:sz w:val="20"/>
            <w:szCs w:val="20"/>
          </w:rPr>
          <w:t>Wytyczne do priorytetu nr 3</w:t>
        </w:r>
      </w:hyperlink>
    </w:p>
    <w:p w14:paraId="439573B6" w14:textId="77777777" w:rsidR="00B618E5" w:rsidRPr="001447EE" w:rsidRDefault="00B618E5">
      <w:pPr>
        <w:pStyle w:val="Tekstpodstawowy"/>
        <w:spacing w:before="137"/>
        <w:rPr>
          <w:b w:val="0"/>
        </w:rPr>
      </w:pPr>
    </w:p>
    <w:p w14:paraId="5784E741" w14:textId="77777777" w:rsidR="00B618E5" w:rsidRPr="001447EE" w:rsidRDefault="001447EE">
      <w:pPr>
        <w:pStyle w:val="Akapitzlist"/>
        <w:numPr>
          <w:ilvl w:val="0"/>
          <w:numId w:val="1"/>
        </w:numPr>
        <w:tabs>
          <w:tab w:val="left" w:pos="434"/>
        </w:tabs>
        <w:spacing w:line="360" w:lineRule="auto"/>
        <w:ind w:firstLine="0"/>
        <w:jc w:val="both"/>
        <w:rPr>
          <w:bCs/>
          <w:sz w:val="24"/>
        </w:rPr>
      </w:pPr>
      <w:r w:rsidRPr="001447EE">
        <w:rPr>
          <w:bCs/>
          <w:sz w:val="24"/>
        </w:rPr>
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</w:r>
      <w:proofErr w:type="spellStart"/>
      <w:r w:rsidRPr="001447EE">
        <w:rPr>
          <w:bCs/>
          <w:sz w:val="24"/>
        </w:rPr>
        <w:t>MRPiPS</w:t>
      </w:r>
      <w:proofErr w:type="spellEnd"/>
      <w:r w:rsidRPr="001447EE">
        <w:rPr>
          <w:bCs/>
          <w:sz w:val="24"/>
        </w:rPr>
        <w:t>.</w:t>
      </w:r>
    </w:p>
    <w:p w14:paraId="7D7A7C2A" w14:textId="7BB99339" w:rsidR="001D3814" w:rsidRPr="001447EE" w:rsidRDefault="00CE6AEF" w:rsidP="001D3814">
      <w:pPr>
        <w:pStyle w:val="Akapitzlist"/>
        <w:tabs>
          <w:tab w:val="left" w:pos="564"/>
        </w:tabs>
        <w:spacing w:line="360" w:lineRule="auto"/>
        <w:ind w:right="3"/>
        <w:jc w:val="left"/>
        <w:rPr>
          <w:bCs/>
          <w:sz w:val="24"/>
        </w:rPr>
      </w:pPr>
      <w:hyperlink r:id="rId10" w:history="1">
        <w:r w:rsidR="001D3814" w:rsidRPr="00CE6AEF">
          <w:rPr>
            <w:rStyle w:val="Hipercze"/>
            <w:bCs/>
            <w:i/>
            <w:iCs/>
            <w:sz w:val="20"/>
            <w:szCs w:val="20"/>
          </w:rPr>
          <w:t>Wytyczne do priorytetu nr 4</w:t>
        </w:r>
      </w:hyperlink>
    </w:p>
    <w:p w14:paraId="20A89629" w14:textId="77777777" w:rsidR="00B618E5" w:rsidRPr="001447EE" w:rsidRDefault="00B618E5">
      <w:pPr>
        <w:pStyle w:val="Tekstpodstawowy"/>
        <w:spacing w:before="138"/>
        <w:rPr>
          <w:b w:val="0"/>
        </w:rPr>
      </w:pPr>
    </w:p>
    <w:p w14:paraId="7E956BCC" w14:textId="77777777" w:rsidR="00B618E5" w:rsidRPr="001447EE" w:rsidRDefault="001447EE">
      <w:pPr>
        <w:pStyle w:val="Akapitzlist"/>
        <w:numPr>
          <w:ilvl w:val="0"/>
          <w:numId w:val="1"/>
        </w:numPr>
        <w:tabs>
          <w:tab w:val="left" w:pos="407"/>
        </w:tabs>
        <w:ind w:left="407" w:right="0" w:hanging="266"/>
        <w:jc w:val="both"/>
        <w:rPr>
          <w:bCs/>
          <w:sz w:val="24"/>
        </w:rPr>
      </w:pPr>
      <w:r w:rsidRPr="001447EE">
        <w:rPr>
          <w:bCs/>
          <w:sz w:val="24"/>
        </w:rPr>
        <w:t>Wsparcie</w:t>
      </w:r>
      <w:r w:rsidRPr="001447EE">
        <w:rPr>
          <w:bCs/>
          <w:spacing w:val="-7"/>
          <w:sz w:val="24"/>
        </w:rPr>
        <w:t xml:space="preserve"> </w:t>
      </w:r>
      <w:r w:rsidRPr="001447EE">
        <w:rPr>
          <w:bCs/>
          <w:sz w:val="24"/>
        </w:rPr>
        <w:t>kształcenia</w:t>
      </w:r>
      <w:r w:rsidRPr="001447EE">
        <w:rPr>
          <w:bCs/>
          <w:spacing w:val="-3"/>
          <w:sz w:val="24"/>
        </w:rPr>
        <w:t xml:space="preserve"> </w:t>
      </w:r>
      <w:r w:rsidRPr="001447EE">
        <w:rPr>
          <w:bCs/>
          <w:sz w:val="24"/>
        </w:rPr>
        <w:t>ustawicznego</w:t>
      </w:r>
      <w:r w:rsidRPr="001447EE">
        <w:rPr>
          <w:bCs/>
          <w:spacing w:val="-3"/>
          <w:sz w:val="24"/>
        </w:rPr>
        <w:t xml:space="preserve"> </w:t>
      </w:r>
      <w:r w:rsidRPr="001447EE">
        <w:rPr>
          <w:bCs/>
          <w:sz w:val="24"/>
        </w:rPr>
        <w:t>osób</w:t>
      </w:r>
      <w:r w:rsidRPr="001447EE">
        <w:rPr>
          <w:bCs/>
          <w:spacing w:val="-4"/>
          <w:sz w:val="24"/>
        </w:rPr>
        <w:t xml:space="preserve"> </w:t>
      </w:r>
      <w:r w:rsidRPr="001447EE">
        <w:rPr>
          <w:bCs/>
          <w:sz w:val="24"/>
        </w:rPr>
        <w:t>po</w:t>
      </w:r>
      <w:r w:rsidRPr="001447EE">
        <w:rPr>
          <w:bCs/>
          <w:spacing w:val="-3"/>
          <w:sz w:val="24"/>
        </w:rPr>
        <w:t xml:space="preserve"> </w:t>
      </w:r>
      <w:r w:rsidRPr="001447EE">
        <w:rPr>
          <w:bCs/>
          <w:sz w:val="24"/>
        </w:rPr>
        <w:t>50</w:t>
      </w:r>
      <w:r w:rsidRPr="001447EE">
        <w:rPr>
          <w:bCs/>
          <w:spacing w:val="-3"/>
          <w:sz w:val="24"/>
        </w:rPr>
        <w:t xml:space="preserve"> </w:t>
      </w:r>
      <w:r w:rsidRPr="001447EE">
        <w:rPr>
          <w:bCs/>
          <w:sz w:val="24"/>
        </w:rPr>
        <w:t>roku</w:t>
      </w:r>
      <w:r w:rsidRPr="001447EE">
        <w:rPr>
          <w:bCs/>
          <w:spacing w:val="-6"/>
          <w:sz w:val="24"/>
        </w:rPr>
        <w:t xml:space="preserve"> </w:t>
      </w:r>
      <w:r w:rsidRPr="001447EE">
        <w:rPr>
          <w:bCs/>
          <w:spacing w:val="-2"/>
          <w:sz w:val="24"/>
        </w:rPr>
        <w:t>życia.</w:t>
      </w:r>
    </w:p>
    <w:p w14:paraId="45556732" w14:textId="77777777" w:rsidR="00B618E5" w:rsidRPr="001447EE" w:rsidRDefault="00B618E5">
      <w:pPr>
        <w:pStyle w:val="Tekstpodstawowy"/>
        <w:rPr>
          <w:b w:val="0"/>
        </w:rPr>
      </w:pPr>
    </w:p>
    <w:p w14:paraId="6535E312" w14:textId="7920A2CB" w:rsidR="001D3814" w:rsidRPr="001447EE" w:rsidRDefault="00CE6AEF" w:rsidP="001D3814">
      <w:pPr>
        <w:pStyle w:val="Akapitzlist"/>
        <w:tabs>
          <w:tab w:val="left" w:pos="564"/>
        </w:tabs>
        <w:spacing w:line="360" w:lineRule="auto"/>
        <w:ind w:right="3"/>
        <w:jc w:val="left"/>
        <w:rPr>
          <w:bCs/>
          <w:sz w:val="24"/>
        </w:rPr>
      </w:pPr>
      <w:hyperlink r:id="rId11" w:history="1">
        <w:r w:rsidR="001D3814" w:rsidRPr="00CE6AEF">
          <w:rPr>
            <w:rStyle w:val="Hipercze"/>
            <w:bCs/>
            <w:i/>
            <w:iCs/>
            <w:sz w:val="20"/>
            <w:szCs w:val="20"/>
          </w:rPr>
          <w:t>Wytyczne do priorytetu nr 5</w:t>
        </w:r>
      </w:hyperlink>
    </w:p>
    <w:p w14:paraId="7864CD31" w14:textId="77777777" w:rsidR="00B618E5" w:rsidRPr="001447EE" w:rsidRDefault="00B618E5">
      <w:pPr>
        <w:pStyle w:val="Tekstpodstawowy"/>
        <w:rPr>
          <w:b w:val="0"/>
        </w:rPr>
      </w:pPr>
    </w:p>
    <w:p w14:paraId="4E20BD72" w14:textId="77777777" w:rsidR="00B618E5" w:rsidRDefault="001447EE">
      <w:pPr>
        <w:pStyle w:val="Akapitzlist"/>
        <w:numPr>
          <w:ilvl w:val="0"/>
          <w:numId w:val="1"/>
        </w:numPr>
        <w:tabs>
          <w:tab w:val="left" w:pos="489"/>
        </w:tabs>
        <w:spacing w:line="360" w:lineRule="auto"/>
        <w:ind w:firstLine="0"/>
        <w:jc w:val="both"/>
        <w:rPr>
          <w:bCs/>
          <w:sz w:val="24"/>
        </w:rPr>
      </w:pPr>
      <w:r w:rsidRPr="001447EE">
        <w:rPr>
          <w:bCs/>
          <w:sz w:val="24"/>
        </w:rPr>
        <w:t>Wsparcie kształcenia ustawicznego w obszarach/branżach bezpośrednio związanych z inteligentnymi specjalizacjami (IS) województwa określonymi na podstawie Strategii Rozwoju Społeczno-Gospodarczego Województwa Warmińsko-Mazurskiego 2030.</w:t>
      </w:r>
    </w:p>
    <w:p w14:paraId="23CE7A68" w14:textId="7F5E6DB8" w:rsidR="001D3814" w:rsidRPr="001447EE" w:rsidRDefault="00CE6AEF" w:rsidP="001D3814">
      <w:pPr>
        <w:pStyle w:val="Akapitzlist"/>
        <w:tabs>
          <w:tab w:val="left" w:pos="564"/>
        </w:tabs>
        <w:spacing w:line="360" w:lineRule="auto"/>
        <w:ind w:right="3"/>
        <w:jc w:val="left"/>
        <w:rPr>
          <w:bCs/>
          <w:sz w:val="24"/>
        </w:rPr>
      </w:pPr>
      <w:hyperlink r:id="rId12" w:history="1">
        <w:r w:rsidR="001D3814" w:rsidRPr="00CE6AEF">
          <w:rPr>
            <w:rStyle w:val="Hipercze"/>
            <w:bCs/>
            <w:i/>
            <w:iCs/>
            <w:sz w:val="20"/>
            <w:szCs w:val="20"/>
          </w:rPr>
          <w:t>Wytyczne do priorytetu nr 6</w:t>
        </w:r>
      </w:hyperlink>
    </w:p>
    <w:sectPr w:rsidR="001D3814" w:rsidRPr="001447EE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81D30"/>
    <w:multiLevelType w:val="hybridMultilevel"/>
    <w:tmpl w:val="DD161D46"/>
    <w:lvl w:ilvl="0" w:tplc="CBAC28A6">
      <w:start w:val="1"/>
      <w:numFmt w:val="decimal"/>
      <w:lvlText w:val="%1."/>
      <w:lvlJc w:val="left"/>
      <w:pPr>
        <w:ind w:left="141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E2B5CA">
      <w:numFmt w:val="bullet"/>
      <w:lvlText w:val="•"/>
      <w:lvlJc w:val="left"/>
      <w:pPr>
        <w:ind w:left="1047" w:hanging="425"/>
      </w:pPr>
      <w:rPr>
        <w:rFonts w:hint="default"/>
        <w:lang w:val="pl-PL" w:eastAsia="en-US" w:bidi="ar-SA"/>
      </w:rPr>
    </w:lvl>
    <w:lvl w:ilvl="2" w:tplc="84261FFC">
      <w:numFmt w:val="bullet"/>
      <w:lvlText w:val="•"/>
      <w:lvlJc w:val="left"/>
      <w:pPr>
        <w:ind w:left="1954" w:hanging="425"/>
      </w:pPr>
      <w:rPr>
        <w:rFonts w:hint="default"/>
        <w:lang w:val="pl-PL" w:eastAsia="en-US" w:bidi="ar-SA"/>
      </w:rPr>
    </w:lvl>
    <w:lvl w:ilvl="3" w:tplc="65061A7C">
      <w:numFmt w:val="bullet"/>
      <w:lvlText w:val="•"/>
      <w:lvlJc w:val="left"/>
      <w:pPr>
        <w:ind w:left="2862" w:hanging="425"/>
      </w:pPr>
      <w:rPr>
        <w:rFonts w:hint="default"/>
        <w:lang w:val="pl-PL" w:eastAsia="en-US" w:bidi="ar-SA"/>
      </w:rPr>
    </w:lvl>
    <w:lvl w:ilvl="4" w:tplc="717E4D1E">
      <w:numFmt w:val="bullet"/>
      <w:lvlText w:val="•"/>
      <w:lvlJc w:val="left"/>
      <w:pPr>
        <w:ind w:left="3769" w:hanging="425"/>
      </w:pPr>
      <w:rPr>
        <w:rFonts w:hint="default"/>
        <w:lang w:val="pl-PL" w:eastAsia="en-US" w:bidi="ar-SA"/>
      </w:rPr>
    </w:lvl>
    <w:lvl w:ilvl="5" w:tplc="FDB232CE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6" w:tplc="7214FA48">
      <w:numFmt w:val="bullet"/>
      <w:lvlText w:val="•"/>
      <w:lvlJc w:val="left"/>
      <w:pPr>
        <w:ind w:left="5584" w:hanging="425"/>
      </w:pPr>
      <w:rPr>
        <w:rFonts w:hint="default"/>
        <w:lang w:val="pl-PL" w:eastAsia="en-US" w:bidi="ar-SA"/>
      </w:rPr>
    </w:lvl>
    <w:lvl w:ilvl="7" w:tplc="2E7E07D4">
      <w:numFmt w:val="bullet"/>
      <w:lvlText w:val="•"/>
      <w:lvlJc w:val="left"/>
      <w:pPr>
        <w:ind w:left="6492" w:hanging="425"/>
      </w:pPr>
      <w:rPr>
        <w:rFonts w:hint="default"/>
        <w:lang w:val="pl-PL" w:eastAsia="en-US" w:bidi="ar-SA"/>
      </w:rPr>
    </w:lvl>
    <w:lvl w:ilvl="8" w:tplc="CFA81E52">
      <w:numFmt w:val="bullet"/>
      <w:lvlText w:val="•"/>
      <w:lvlJc w:val="left"/>
      <w:pPr>
        <w:ind w:left="7399" w:hanging="425"/>
      </w:pPr>
      <w:rPr>
        <w:rFonts w:hint="default"/>
        <w:lang w:val="pl-PL" w:eastAsia="en-US" w:bidi="ar-SA"/>
      </w:rPr>
    </w:lvl>
  </w:abstractNum>
  <w:num w:numId="1" w16cid:durableId="91701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5"/>
    <w:rsid w:val="00054225"/>
    <w:rsid w:val="000F337B"/>
    <w:rsid w:val="001447EE"/>
    <w:rsid w:val="001D3814"/>
    <w:rsid w:val="00765A43"/>
    <w:rsid w:val="009128CB"/>
    <w:rsid w:val="00976E69"/>
    <w:rsid w:val="00B618E5"/>
    <w:rsid w:val="00C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64B0"/>
  <w15:docId w15:val="{08A1168C-2310-41C3-B1E5-6CBD755A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left="141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1" w:right="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1">
    <w:name w:val="Tekst podstawowy Znak1"/>
    <w:basedOn w:val="Domylnaczcionkaakapitu"/>
    <w:uiPriority w:val="99"/>
    <w:semiHidden/>
    <w:rsid w:val="00976E69"/>
  </w:style>
  <w:style w:type="character" w:styleId="Hipercze">
    <w:name w:val="Hyperlink"/>
    <w:basedOn w:val="Domylnaczcionkaakapitu"/>
    <w:uiPriority w:val="99"/>
    <w:unhideWhenUsed/>
    <w:rsid w:val="00CE6AE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A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6A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k.praca.gov.pl/documents/d/powiatowy-urzad-pracy-w-elku/zawody-deficytowe_woj-warminsko-mazursk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k.praca.gov.pl/documents/d/powiatowy-urzad-pracy-w-elku/zawody-deficytowe-_powiat-elcki" TargetMode="External"/><Relationship Id="rId12" Type="http://schemas.openxmlformats.org/officeDocument/2006/relationships/hyperlink" Target="https://elk.praca.gov.pl/documents/d/powiatowy-urzad-pracy-w-elku/wytyczne-do-priorytetu-nr-6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k.praca.gov.pl/documents/d/powiatowy-urzad-pracy-w-elku/wytyczne-do-priorytetu-nr-2-1" TargetMode="External"/><Relationship Id="rId11" Type="http://schemas.openxmlformats.org/officeDocument/2006/relationships/hyperlink" Target="https://elk.praca.gov.pl/documents/d/powiatowy-urzad-pracy-w-elku/wytyczne-do-priorytetu-nr-5-1" TargetMode="External"/><Relationship Id="rId5" Type="http://schemas.openxmlformats.org/officeDocument/2006/relationships/hyperlink" Target="https://elk.praca.gov.pl/documents/d/powiatowy-urzad-pracy-w-elku/wytyczne-do-priorytetu-nr-1-1" TargetMode="External"/><Relationship Id="rId10" Type="http://schemas.openxmlformats.org/officeDocument/2006/relationships/hyperlink" Target="https://elk.praca.gov.pl/documents/d/powiatowy-urzad-pracy-w-elku/wytyczne-do-priorytetu-nr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k.praca.gov.pl/documents/d/powiatowy-urzad-pracy-w-elku/wytyczne-do-priorytetu-nr-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2154</Characters>
  <Application>Microsoft Office Word</Application>
  <DocSecurity>4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Kuryłowicz</dc:creator>
  <cp:lastModifiedBy>Konrad Mazurkiewicz</cp:lastModifiedBy>
  <cp:revision>2</cp:revision>
  <dcterms:created xsi:type="dcterms:W3CDTF">2026-02-11T13:40:00Z</dcterms:created>
  <dcterms:modified xsi:type="dcterms:W3CDTF">2026-02-11T13:40:00Z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2021</vt:lpwstr>
  </property>
</Properties>
</file>